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quiet coast</w:t>
      </w:r>
    </w:p>
    <w:p>
      <w:pPr>
        <w:pStyle w:val="Subtitle"/>
      </w:pPr>
      <w:r>
        <w:t>FIELD NOTES  /  IMAGE &amp; CAPTION EXAMPLE</w:t>
      </w:r>
    </w:p>
    <w:p>
      <w:r>
        <w:drawing>
          <wp:inline xmlns:a="http://schemas.openxmlformats.org/drawingml/2006/main" xmlns:pic="http://schemas.openxmlformats.org/drawingml/2006/picture">
            <wp:extent cx="5760720" cy="3843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d-sample-landscap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1. An illustrative landscape from the site’s example image collection.</w:t>
      </w:r>
    </w:p>
    <w:p>
      <w:pPr>
        <w:pStyle w:val="Heading1"/>
      </w:pPr>
      <w:r>
        <w:t>Observations</w:t>
      </w:r>
    </w:p>
    <w:p>
      <w:r>
        <w:t>A visual travel journal pairs one embedded image with a caption and ordinary body text. The picture lives inside the DOCX file; the preview does not need a remote image URL.</w:t>
      </w:r>
    </w:p>
    <w:p>
      <w:r>
        <w:t>Use this sample to check image proportions, the caption and text spacing before printing.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Fictional sample • Local DOCX preview and browser PDF printing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STUDIO NORTH  /  DOCUMENT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6C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6C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26C7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</dc:title>
  <dc:subject/>
  <dc:creator>Image Splitter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